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1A8A" w:rsidRDefault="00DF1A8A" w:rsidP="007D5D86">
      <w:pPr>
        <w:spacing w:after="0" w:line="240" w:lineRule="auto"/>
        <w:jc w:val="center"/>
        <w:rPr>
          <w:b/>
          <w:color w:val="C00000"/>
          <w:sz w:val="18"/>
          <w:szCs w:val="28"/>
        </w:rPr>
      </w:pPr>
      <w:r w:rsidRPr="00DF1A8A">
        <w:rPr>
          <w:b/>
          <w:color w:val="C00000"/>
          <w:sz w:val="56"/>
          <w:szCs w:val="56"/>
          <w:highlight w:val="lightGray"/>
        </w:rPr>
        <w:t>C</w:t>
      </w:r>
      <w:r w:rsidRPr="000E0E1B">
        <w:rPr>
          <w:b/>
          <w:color w:val="C00000"/>
          <w:sz w:val="18"/>
          <w:szCs w:val="28"/>
        </w:rPr>
        <w:t xml:space="preserve">ONFERENCE </w:t>
      </w:r>
    </w:p>
    <w:p w:rsidR="00451253" w:rsidRDefault="00451253" w:rsidP="00451253">
      <w:pPr>
        <w:spacing w:after="0" w:line="240" w:lineRule="auto"/>
        <w:jc w:val="center"/>
        <w:rPr>
          <w:b/>
          <w:color w:val="C00000"/>
          <w:sz w:val="18"/>
          <w:szCs w:val="28"/>
        </w:rPr>
      </w:pPr>
      <w:r w:rsidRPr="00DC161A">
        <w:rPr>
          <w:b/>
          <w:color w:val="C00000"/>
          <w:sz w:val="18"/>
          <w:szCs w:val="28"/>
        </w:rPr>
        <w:t>Amphithéâtre du Plat d’Etain</w:t>
      </w:r>
    </w:p>
    <w:p w:rsidR="00451253" w:rsidRDefault="00451253" w:rsidP="00451253">
      <w:pPr>
        <w:spacing w:after="0" w:line="240" w:lineRule="auto"/>
        <w:jc w:val="center"/>
        <w:rPr>
          <w:b/>
          <w:color w:val="C00000"/>
          <w:sz w:val="18"/>
          <w:szCs w:val="28"/>
        </w:rPr>
      </w:pPr>
      <w:r>
        <w:rPr>
          <w:b/>
          <w:color w:val="C00000"/>
          <w:sz w:val="18"/>
          <w:szCs w:val="28"/>
        </w:rPr>
        <w:t xml:space="preserve">Mardi </w:t>
      </w:r>
      <w:r w:rsidR="00BC6154">
        <w:rPr>
          <w:b/>
          <w:color w:val="C00000"/>
          <w:sz w:val="18"/>
          <w:szCs w:val="28"/>
        </w:rPr>
        <w:t>06</w:t>
      </w:r>
      <w:r w:rsidR="00025168">
        <w:rPr>
          <w:b/>
          <w:color w:val="C00000"/>
          <w:sz w:val="18"/>
          <w:szCs w:val="28"/>
        </w:rPr>
        <w:t xml:space="preserve"> </w:t>
      </w:r>
      <w:r w:rsidR="00BC6154">
        <w:rPr>
          <w:b/>
          <w:color w:val="C00000"/>
          <w:sz w:val="18"/>
          <w:szCs w:val="28"/>
        </w:rPr>
        <w:t>juin</w:t>
      </w:r>
      <w:bookmarkStart w:id="0" w:name="_GoBack"/>
      <w:bookmarkEnd w:id="0"/>
      <w:r>
        <w:rPr>
          <w:b/>
          <w:color w:val="C00000"/>
          <w:sz w:val="18"/>
          <w:szCs w:val="28"/>
        </w:rPr>
        <w:t xml:space="preserve"> 2017 à 18h00</w:t>
      </w:r>
    </w:p>
    <w:p w:rsidR="00451253" w:rsidRPr="000E0E1B" w:rsidRDefault="00451253" w:rsidP="007D5D86">
      <w:pPr>
        <w:spacing w:after="0" w:line="240" w:lineRule="auto"/>
        <w:jc w:val="center"/>
        <w:rPr>
          <w:color w:val="C00000"/>
          <w:sz w:val="18"/>
          <w:szCs w:val="28"/>
        </w:rPr>
      </w:pPr>
    </w:p>
    <w:p w:rsidR="000E0E1B" w:rsidRPr="000E0E1B" w:rsidRDefault="00871D18" w:rsidP="000E0E1B">
      <w:pPr>
        <w:spacing w:after="0" w:line="240" w:lineRule="auto"/>
        <w:jc w:val="center"/>
        <w:rPr>
          <w:b/>
          <w:sz w:val="16"/>
        </w:rPr>
      </w:pPr>
      <w:r w:rsidRPr="00871D18">
        <w:rPr>
          <w:noProof/>
          <w:lang w:eastAsia="fr-FR"/>
        </w:rPr>
        <w:pict>
          <v:shapetype id="_x0000_t32" coordsize="21600,21600" o:spt="32" o:oned="t" path="m,l21600,21600e" filled="f">
            <v:path arrowok="t" fillok="f" o:connecttype="none"/>
            <o:lock v:ext="edit" shapetype="t"/>
          </v:shapetype>
          <v:shape id="AutoShape 4" o:spid="_x0000_s1026" type="#_x0000_t32" style="position:absolute;left:0;text-align:left;margin-left:-56.25pt;margin-top:.85pt;width:610.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f5IQ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" strokecolor="#c00000" strokeweight="2.25pt"/>
        </w:pict>
      </w:r>
    </w:p>
    <w:p w:rsidR="00451253" w:rsidRDefault="006B587D" w:rsidP="000E0E1B">
      <w:pPr>
        <w:spacing w:after="0" w:line="240" w:lineRule="auto"/>
        <w:jc w:val="center"/>
        <w:rPr>
          <w:b/>
        </w:rPr>
      </w:pPr>
      <w:r w:rsidRPr="006B587D">
        <w:rPr>
          <w:b/>
        </w:rPr>
        <w:t>L’allaitement à l’époque moderne : maladies des mères, maladies des enfants</w:t>
      </w:r>
      <w:r w:rsidR="00451253">
        <w:rPr>
          <w:b/>
        </w:rPr>
        <w:t>.</w:t>
      </w:r>
      <w:r w:rsidR="00451253" w:rsidRPr="00451253">
        <w:rPr>
          <w:b/>
        </w:rPr>
        <w:t xml:space="preserve"> </w:t>
      </w:r>
    </w:p>
    <w:p w:rsidR="00FC66BA" w:rsidRPr="00FC66BA" w:rsidRDefault="00FC66BA" w:rsidP="000E0E1B">
      <w:pPr>
        <w:spacing w:after="0" w:line="240" w:lineRule="auto"/>
        <w:jc w:val="center"/>
        <w:rPr>
          <w:sz w:val="16"/>
          <w:szCs w:val="16"/>
        </w:rPr>
      </w:pPr>
      <w:r w:rsidRPr="00FC66BA">
        <w:rPr>
          <w:sz w:val="16"/>
          <w:szCs w:val="16"/>
        </w:rPr>
        <w:t>Présenté</w:t>
      </w:r>
      <w:r w:rsidR="00451253">
        <w:rPr>
          <w:sz w:val="16"/>
          <w:szCs w:val="16"/>
        </w:rPr>
        <w:t>e</w:t>
      </w:r>
      <w:r w:rsidRPr="00FC66BA">
        <w:rPr>
          <w:sz w:val="16"/>
          <w:szCs w:val="16"/>
        </w:rPr>
        <w:t xml:space="preserve"> par</w:t>
      </w:r>
    </w:p>
    <w:p w:rsidR="00D341EC" w:rsidRPr="000613DD" w:rsidRDefault="006B587D" w:rsidP="000E0E1B">
      <w:pPr>
        <w:spacing w:after="0" w:line="240" w:lineRule="auto"/>
        <w:jc w:val="center"/>
        <w:rPr>
          <w:b/>
          <w:color w:val="C00000"/>
        </w:rPr>
      </w:pPr>
      <w:r w:rsidRPr="000613DD">
        <w:rPr>
          <w:b/>
          <w:color w:val="C00000"/>
        </w:rPr>
        <w:t>Concetta Pennuto</w:t>
      </w:r>
    </w:p>
    <w:p w:rsidR="008645A0" w:rsidRPr="00D341EC" w:rsidRDefault="008645A0" w:rsidP="000E0E1B">
      <w:pPr>
        <w:spacing w:after="0" w:line="240" w:lineRule="auto"/>
        <w:jc w:val="center"/>
        <w:rPr>
          <w:b/>
          <w:color w:val="C00000"/>
        </w:rPr>
      </w:pPr>
    </w:p>
    <w:p w:rsidR="0079478E" w:rsidRPr="00156AA5" w:rsidRDefault="006B587D" w:rsidP="00156AA5">
      <w:pPr>
        <w:spacing w:after="0" w:line="240" w:lineRule="auto"/>
        <w:ind w:left="142"/>
        <w:jc w:val="both"/>
        <w:rPr>
          <w:sz w:val="16"/>
          <w:szCs w:val="16"/>
        </w:rPr>
      </w:pPr>
      <w:r w:rsidRPr="006B587D">
        <w:rPr>
          <w:rFonts w:eastAsia="Times New Roman" w:cs="Arial"/>
          <w:color w:val="333333"/>
          <w:sz w:val="16"/>
          <w:szCs w:val="16"/>
        </w:rPr>
        <w:t>Concetta Pennuto, Maître de Conférences au Centre d’Études Supérieures de la Renaissance, Université François-Rabelais, Tours, est spécialiste d’histoire de la médecine. Ses recherches portent sur la santé des femmes, les maladies contagieuses, la gymnastique médicale et la musicothérapie, ainsi que sur les relations entre médecine et astrologie à la première modernité.</w:t>
      </w:r>
    </w:p>
    <w:p w:rsidR="00025168" w:rsidRDefault="00025168" w:rsidP="00156AA5">
      <w:pPr>
        <w:spacing w:after="0" w:line="240" w:lineRule="auto"/>
        <w:ind w:left="142"/>
        <w:rPr>
          <w:rFonts w:eastAsia="Times New Roman" w:cs="Arial"/>
          <w:b/>
          <w:color w:val="333333"/>
          <w:sz w:val="16"/>
          <w:szCs w:val="16"/>
        </w:rPr>
      </w:pPr>
    </w:p>
    <w:p w:rsidR="00025168" w:rsidRDefault="00025168" w:rsidP="00156AA5">
      <w:pPr>
        <w:spacing w:after="0" w:line="240" w:lineRule="auto"/>
        <w:ind w:left="142"/>
        <w:rPr>
          <w:rFonts w:eastAsia="Times New Roman" w:cs="Arial"/>
          <w:b/>
          <w:color w:val="333333"/>
          <w:sz w:val="16"/>
          <w:szCs w:val="16"/>
        </w:rPr>
      </w:pPr>
    </w:p>
    <w:p w:rsidR="00025168" w:rsidRDefault="00871D18" w:rsidP="00156AA5">
      <w:pPr>
        <w:spacing w:after="0" w:line="240" w:lineRule="auto"/>
        <w:ind w:left="142"/>
        <w:rPr>
          <w:rFonts w:eastAsia="Times New Roman" w:cs="Arial"/>
          <w:b/>
          <w:color w:val="333333"/>
          <w:sz w:val="16"/>
          <w:szCs w:val="16"/>
        </w:rPr>
      </w:pPr>
      <w:r w:rsidRPr="00871D18">
        <w:rPr>
          <w:noProof/>
          <w:sz w:val="16"/>
          <w:szCs w:val="16"/>
          <w:lang w:eastAsia="fr-FR"/>
        </w:rPr>
        <w:pict>
          <v:shape id="AutoShape 18" o:spid="_x0000_s1027" type="#_x0000_t32" style="position:absolute;left:0;text-align:left;margin-left:-42.65pt;margin-top:4.45pt;width:610.4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" strokecolor="#c00000" strokeweight="2.25pt"/>
        </w:pict>
      </w:r>
    </w:p>
    <w:p w:rsidR="00025168" w:rsidRDefault="00025168" w:rsidP="00156AA5">
      <w:pPr>
        <w:spacing w:after="0" w:line="240" w:lineRule="auto"/>
        <w:ind w:left="142"/>
        <w:rPr>
          <w:rFonts w:eastAsia="Times New Roman" w:cs="Arial"/>
          <w:b/>
          <w:color w:val="333333"/>
          <w:sz w:val="16"/>
          <w:szCs w:val="16"/>
        </w:rPr>
      </w:pPr>
    </w:p>
    <w:p w:rsidR="008645A0" w:rsidRDefault="008F30A8" w:rsidP="00156AA5">
      <w:pPr>
        <w:spacing w:after="0" w:line="240" w:lineRule="auto"/>
        <w:ind w:left="142"/>
        <w:rPr>
          <w:rFonts w:eastAsia="Times New Roman" w:cs="Arial"/>
          <w:b/>
          <w:i/>
          <w:color w:val="333333"/>
          <w:sz w:val="16"/>
          <w:szCs w:val="16"/>
        </w:rPr>
      </w:pPr>
      <w:r w:rsidRPr="00156AA5">
        <w:rPr>
          <w:rFonts w:eastAsia="Times New Roman" w:cs="Arial"/>
          <w:b/>
          <w:color w:val="333333"/>
          <w:sz w:val="16"/>
          <w:szCs w:val="16"/>
        </w:rPr>
        <w:t>Présentation de la conférence</w:t>
      </w:r>
      <w:r w:rsidR="0079478E" w:rsidRPr="00156AA5">
        <w:rPr>
          <w:rFonts w:eastAsia="Times New Roman" w:cs="Arial"/>
          <w:b/>
          <w:i/>
          <w:color w:val="333333"/>
          <w:sz w:val="16"/>
          <w:szCs w:val="16"/>
        </w:rPr>
        <w:t>.</w:t>
      </w:r>
    </w:p>
    <w:p w:rsidR="008D61FE" w:rsidRDefault="008D61FE" w:rsidP="00156AA5">
      <w:pPr>
        <w:spacing w:after="0" w:line="240" w:lineRule="auto"/>
        <w:ind w:left="142"/>
        <w:rPr>
          <w:rFonts w:eastAsia="Times New Roman" w:cs="Arial"/>
          <w:i/>
          <w:color w:val="333333"/>
          <w:sz w:val="16"/>
          <w:szCs w:val="16"/>
        </w:rPr>
      </w:pPr>
    </w:p>
    <w:p w:rsidR="008D61FE" w:rsidRPr="000613DD" w:rsidRDefault="008D61FE" w:rsidP="000613DD">
      <w:pPr>
        <w:pStyle w:val="NormalWeb"/>
        <w:spacing w:before="0" w:beforeAutospacing="0" w:after="0" w:afterAutospacing="0"/>
        <w:ind w:left="142"/>
        <w:jc w:val="both"/>
        <w:rPr>
          <w:rFonts w:asciiTheme="minorHAnsi" w:hAnsiTheme="minorHAnsi"/>
          <w:sz w:val="16"/>
          <w:szCs w:val="16"/>
        </w:rPr>
      </w:pPr>
      <w:r w:rsidRPr="000613DD">
        <w:rPr>
          <w:rFonts w:asciiTheme="minorHAnsi" w:hAnsiTheme="minorHAnsi"/>
          <w:sz w:val="16"/>
          <w:szCs w:val="16"/>
        </w:rPr>
        <w:t>La réflexion sur le lien qui s’établit par le biais de l’allaitement entre la mère et l’enfant n’est pas absente de la littérature médicale ancienne. Par la suite, sur la base de l’héritage de la médecine grecque et romaine, les médecins de la première modernité abordent la question dans leurs textes, leurs cours universitaires et les dossiers de patient.e.s. Le lien n’est pas uniquement affectif, c’est un lien de santé ou bien d’absence de santé qui s’instaure avec l’allaitement : par le lait passent les maladies, ainsi que les remèdes et le caractère. Le médecin se doit de traiter ainsi l’absence de lait, sa surabondance, sa fluidification excessive et densification, le changement de ses qualités.</w:t>
      </w:r>
    </w:p>
    <w:p w:rsidR="008D61FE" w:rsidRPr="000613DD" w:rsidRDefault="008D61FE" w:rsidP="000613DD">
      <w:pPr>
        <w:pStyle w:val="NormalWeb"/>
        <w:spacing w:before="0" w:beforeAutospacing="0" w:after="0" w:afterAutospacing="0"/>
        <w:ind w:left="142"/>
        <w:jc w:val="both"/>
        <w:rPr>
          <w:rFonts w:asciiTheme="minorHAnsi" w:hAnsiTheme="minorHAnsi"/>
          <w:sz w:val="16"/>
          <w:szCs w:val="16"/>
        </w:rPr>
      </w:pPr>
      <w:r w:rsidRPr="000613DD">
        <w:rPr>
          <w:rFonts w:asciiTheme="minorHAnsi" w:hAnsiTheme="minorHAnsi"/>
          <w:sz w:val="16"/>
          <w:szCs w:val="16"/>
        </w:rPr>
        <w:t xml:space="preserve">Dans cette communication, nous présenterons quelques sources de la médecine occidentale nous permettant de comprendre le lien entre la santé des mères et celle des enfants dans la médecine de la première modernité grâce à l’étude de l’allaitement. </w:t>
      </w:r>
    </w:p>
    <w:p w:rsidR="008D61FE" w:rsidRPr="006B587D" w:rsidRDefault="008D61FE" w:rsidP="00156AA5">
      <w:pPr>
        <w:spacing w:after="0" w:line="240" w:lineRule="auto"/>
        <w:ind w:left="142"/>
        <w:rPr>
          <w:rFonts w:eastAsia="Times New Roman" w:cs="Arial"/>
          <w:i/>
          <w:color w:val="333333"/>
          <w:sz w:val="16"/>
          <w:szCs w:val="16"/>
        </w:rPr>
      </w:pPr>
    </w:p>
    <w:sectPr w:rsidR="008D61FE" w:rsidRPr="006B587D" w:rsidSect="00451253">
      <w:headerReference w:type="default" r:id="rId8"/>
      <w:footerReference w:type="default" r:id="rId9"/>
      <w:pgSz w:w="8391" w:h="11907" w:code="11"/>
      <w:pgMar w:top="851" w:right="374" w:bottom="1134" w:left="142" w:header="142"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9B4" w:rsidRDefault="00B079B4">
      <w:pPr>
        <w:spacing w:after="0" w:line="240" w:lineRule="auto"/>
      </w:pPr>
      <w:r>
        <w:separator/>
      </w:r>
    </w:p>
  </w:endnote>
  <w:endnote w:type="continuationSeparator" w:id="0">
    <w:p w:rsidR="00B079B4" w:rsidRDefault="00B07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B4" w:rsidRPr="00156AA5" w:rsidRDefault="00B079B4" w:rsidP="00156AA5">
    <w:pPr>
      <w:widowControl w:val="0"/>
      <w:jc w:val="center"/>
      <w:rPr>
        <w:rFonts w:ascii="Georgia" w:hAnsi="Georgia"/>
        <w:color w:val="C00000"/>
        <w:sz w:val="12"/>
        <w:szCs w:val="20"/>
      </w:rPr>
    </w:pPr>
    <w:r w:rsidRPr="00156AA5">
      <w:rPr>
        <w:bCs/>
        <w:i/>
        <w:iCs/>
        <w:sz w:val="14"/>
        <w:highlight w:val="lightGray"/>
      </w:rPr>
      <w:t>Adresse.</w:t>
    </w:r>
    <w:r w:rsidRPr="00156AA5">
      <w:rPr>
        <w:bCs/>
        <w:i/>
        <w:iCs/>
        <w:color w:val="C00000"/>
        <w:sz w:val="14"/>
        <w:highlight w:val="lightGray"/>
      </w:rPr>
      <w:t xml:space="preserve"> Université du Temps Libre de Tours. 60 Rue du Plat d’Etain 37020 TOURS</w:t>
    </w:r>
    <w:r w:rsidRPr="00156AA5">
      <w:rPr>
        <w:bCs/>
        <w:i/>
        <w:iCs/>
        <w:color w:val="C00000"/>
        <w:sz w:val="14"/>
      </w:rPr>
      <w:t xml:space="preserve">.                                    </w:t>
    </w:r>
    <w:r w:rsidRPr="00156AA5">
      <w:rPr>
        <w:bCs/>
        <w:i/>
        <w:iCs/>
        <w:sz w:val="14"/>
        <w:highlight w:val="lightGray"/>
      </w:rPr>
      <w:t>Mail</w:t>
    </w:r>
    <w:r w:rsidRPr="00156AA5">
      <w:rPr>
        <w:bCs/>
        <w:i/>
        <w:iCs/>
        <w:color w:val="C00000"/>
        <w:sz w:val="14"/>
        <w:highlight w:val="lightGray"/>
      </w:rPr>
      <w:t>. utl@univ-tours.fr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9B4" w:rsidRDefault="00B079B4">
      <w:pPr>
        <w:spacing w:after="0" w:line="240" w:lineRule="auto"/>
      </w:pPr>
      <w:r>
        <w:separator/>
      </w:r>
    </w:p>
  </w:footnote>
  <w:footnote w:type="continuationSeparator" w:id="0">
    <w:p w:rsidR="00B079B4" w:rsidRDefault="00B079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B4" w:rsidRDefault="00B079B4" w:rsidP="00DF1A8A">
    <w:pPr>
      <w:pStyle w:val="En-tte"/>
      <w:rPr>
        <w:color w:val="C00000"/>
        <w:sz w:val="20"/>
      </w:rPr>
    </w:pPr>
    <w:r>
      <w:rPr>
        <w:b/>
        <w:noProof/>
        <w:lang w:eastAsia="fr-FR"/>
      </w:rPr>
      <w:drawing>
        <wp:anchor distT="0" distB="0" distL="114300" distR="114300" simplePos="0" relativeHeight="251663360" behindDoc="0" locked="0" layoutInCell="1" allowOverlap="1">
          <wp:simplePos x="0" y="0"/>
          <wp:positionH relativeFrom="margin">
            <wp:posOffset>4452620</wp:posOffset>
          </wp:positionH>
          <wp:positionV relativeFrom="margin">
            <wp:posOffset>-432435</wp:posOffset>
          </wp:positionV>
          <wp:extent cx="594995" cy="422910"/>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 cy="422910"/>
                  </a:xfrm>
                  <a:prstGeom prst="rect">
                    <a:avLst/>
                  </a:prstGeom>
                  <a:noFill/>
                  <a:ln w="9525">
                    <a:noFill/>
                    <a:miter lim="800000"/>
                    <a:headEnd/>
                    <a:tailEnd/>
                  </a:ln>
                </pic:spPr>
              </pic:pic>
            </a:graphicData>
          </a:graphic>
        </wp:anchor>
      </w:drawing>
    </w:r>
    <w:r>
      <w:rPr>
        <w:b/>
        <w:noProof/>
        <w:lang w:eastAsia="fr-FR"/>
      </w:rPr>
      <w:drawing>
        <wp:inline distT="0" distB="0" distL="0" distR="0">
          <wp:extent cx="1209249" cy="32754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16544" cy="329523"/>
                  </a:xfrm>
                  <a:prstGeom prst="rect">
                    <a:avLst/>
                  </a:prstGeom>
                  <a:solidFill>
                    <a:srgbClr val="FFFFFF"/>
                  </a:solidFill>
                  <a:ln w="9525">
                    <a:noFill/>
                    <a:miter lim="800000"/>
                    <a:headEnd/>
                    <a:tailEnd/>
                  </a:ln>
                </pic:spPr>
              </pic:pic>
            </a:graphicData>
          </a:graphic>
        </wp:inline>
      </w:drawing>
    </w:r>
  </w:p>
  <w:p w:rsidR="00B079B4" w:rsidRPr="00DF1A8A" w:rsidRDefault="00B079B4" w:rsidP="00DF1A8A">
    <w:pPr>
      <w:pStyle w:val="En-tte"/>
      <w:rPr>
        <w:sz w:val="18"/>
      </w:rPr>
    </w:pPr>
    <w:r w:rsidRPr="00DF1A8A">
      <w:rPr>
        <w:b/>
        <w:noProof/>
        <w:sz w:val="18"/>
        <w:lang w:eastAsia="fr-FR"/>
      </w:rPr>
      <w:drawing>
        <wp:anchor distT="0" distB="0" distL="114300" distR="114300" simplePos="0" relativeHeight="251659264" behindDoc="0" locked="0" layoutInCell="1" allowOverlap="1">
          <wp:simplePos x="0" y="0"/>
          <wp:positionH relativeFrom="margin">
            <wp:posOffset>5396230</wp:posOffset>
          </wp:positionH>
          <wp:positionV relativeFrom="margin">
            <wp:posOffset>-878205</wp:posOffset>
          </wp:positionV>
          <wp:extent cx="981710" cy="695325"/>
          <wp:effectExtent l="19050" t="0" r="889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710" cy="695325"/>
                  </a:xfrm>
                  <a:prstGeom prst="rect">
                    <a:avLst/>
                  </a:prstGeom>
                  <a:noFill/>
                  <a:ln w="9525">
                    <a:noFill/>
                    <a:miter lim="800000"/>
                    <a:headEnd/>
                    <a:tailEnd/>
                  </a:ln>
                </pic:spPr>
              </pic:pic>
            </a:graphicData>
          </a:graphic>
        </wp:anchor>
      </w:drawing>
    </w:r>
    <w:r w:rsidRPr="00DF1A8A">
      <w:rPr>
        <w:noProof/>
        <w:color w:val="C00000"/>
        <w:sz w:val="16"/>
        <w:lang w:eastAsia="fr-FR"/>
      </w:rPr>
      <w:drawing>
        <wp:anchor distT="0" distB="0" distL="114300" distR="114300" simplePos="0" relativeHeight="251661312" behindDoc="0" locked="0" layoutInCell="1" allowOverlap="1">
          <wp:simplePos x="0" y="0"/>
          <wp:positionH relativeFrom="margin">
            <wp:posOffset>6022605</wp:posOffset>
          </wp:positionH>
          <wp:positionV relativeFrom="margin">
            <wp:posOffset>-357600</wp:posOffset>
          </wp:positionV>
          <wp:extent cx="982630" cy="696036"/>
          <wp:effectExtent l="19050" t="0" r="797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630" cy="696036"/>
                  </a:xfrm>
                  <a:prstGeom prst="rect">
                    <a:avLst/>
                  </a:prstGeom>
                  <a:noFill/>
                  <a:ln w="9525">
                    <a:noFill/>
                    <a:miter lim="800000"/>
                    <a:headEnd/>
                    <a:tailEnd/>
                  </a:ln>
                </pic:spPr>
              </pic:pic>
            </a:graphicData>
          </a:graphic>
        </wp:anchor>
      </w:drawing>
    </w:r>
    <w:r w:rsidRPr="00DF1A8A">
      <w:rPr>
        <w:color w:val="C00000"/>
        <w:sz w:val="16"/>
      </w:rPr>
      <w:t xml:space="preserve"> </w:t>
    </w:r>
    <w:r w:rsidRPr="00DF1A8A">
      <w:rPr>
        <w:color w:val="C00000"/>
        <w:sz w:val="16"/>
        <w:highlight w:val="lightGray"/>
      </w:rPr>
      <w:t xml:space="preserve"> www.utl.univ-tours.fr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bullet"/>
      <w:lvlText w:val="-"/>
      <w:lvlJc w:val="left"/>
      <w:pPr>
        <w:tabs>
          <w:tab w:val="num" w:pos="0"/>
        </w:tabs>
        <w:ind w:left="720" w:hanging="360"/>
      </w:pPr>
      <w:rPr>
        <w:rFonts w:ascii="Calibri" w:hAnsi="Calibri" w:cs="Calibri"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attachedTemplate r:id="rId1"/>
  <w:stylePaneFormatFilter w:val="000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rsids>
    <w:rsidRoot w:val="004C230E"/>
    <w:rsid w:val="00025168"/>
    <w:rsid w:val="00031606"/>
    <w:rsid w:val="00056EEE"/>
    <w:rsid w:val="00060788"/>
    <w:rsid w:val="000613DD"/>
    <w:rsid w:val="00084992"/>
    <w:rsid w:val="00093E6A"/>
    <w:rsid w:val="000E0E1B"/>
    <w:rsid w:val="001031BA"/>
    <w:rsid w:val="00156AA5"/>
    <w:rsid w:val="001D699B"/>
    <w:rsid w:val="00260C55"/>
    <w:rsid w:val="002715CC"/>
    <w:rsid w:val="00285624"/>
    <w:rsid w:val="003414B5"/>
    <w:rsid w:val="003A151D"/>
    <w:rsid w:val="00451253"/>
    <w:rsid w:val="004B4BAD"/>
    <w:rsid w:val="004C230E"/>
    <w:rsid w:val="0054177C"/>
    <w:rsid w:val="00564B6E"/>
    <w:rsid w:val="005B1EA4"/>
    <w:rsid w:val="00605298"/>
    <w:rsid w:val="006B587D"/>
    <w:rsid w:val="006F633E"/>
    <w:rsid w:val="007408E3"/>
    <w:rsid w:val="00766D4C"/>
    <w:rsid w:val="007758A7"/>
    <w:rsid w:val="0079478E"/>
    <w:rsid w:val="007D3E65"/>
    <w:rsid w:val="007D5D86"/>
    <w:rsid w:val="00843F3C"/>
    <w:rsid w:val="008645A0"/>
    <w:rsid w:val="00865213"/>
    <w:rsid w:val="00871D18"/>
    <w:rsid w:val="008823C1"/>
    <w:rsid w:val="008B3DDE"/>
    <w:rsid w:val="008C4472"/>
    <w:rsid w:val="008D61FE"/>
    <w:rsid w:val="008F30A8"/>
    <w:rsid w:val="0097102B"/>
    <w:rsid w:val="00A512BB"/>
    <w:rsid w:val="00A8583E"/>
    <w:rsid w:val="00AB39D2"/>
    <w:rsid w:val="00AE5557"/>
    <w:rsid w:val="00B06019"/>
    <w:rsid w:val="00B079B4"/>
    <w:rsid w:val="00B66B60"/>
    <w:rsid w:val="00B676CE"/>
    <w:rsid w:val="00B87D87"/>
    <w:rsid w:val="00BB40CD"/>
    <w:rsid w:val="00BC6154"/>
    <w:rsid w:val="00BD25A5"/>
    <w:rsid w:val="00BE6F65"/>
    <w:rsid w:val="00C159D8"/>
    <w:rsid w:val="00C64024"/>
    <w:rsid w:val="00CA2735"/>
    <w:rsid w:val="00CE5FFA"/>
    <w:rsid w:val="00D341EC"/>
    <w:rsid w:val="00D47765"/>
    <w:rsid w:val="00D92714"/>
    <w:rsid w:val="00DD7473"/>
    <w:rsid w:val="00DF1A8A"/>
    <w:rsid w:val="00E40547"/>
    <w:rsid w:val="00EB5F23"/>
    <w:rsid w:val="00EE290D"/>
    <w:rsid w:val="00F673DB"/>
    <w:rsid w:val="00F85D1A"/>
    <w:rsid w:val="00F8796E"/>
    <w:rsid w:val="00FC66B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rules v:ext="edit">
        <o:r id="V:Rule1" type="connector" idref="#AutoShape 4"/>
        <o:r id="V:Rule2" type="connector" idref="#AutoShape 1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paragraph" w:styleId="NormalWeb">
    <w:name w:val="Normal (Web)"/>
    <w:basedOn w:val="Normal"/>
    <w:uiPriority w:val="99"/>
    <w:semiHidden/>
    <w:unhideWhenUsed/>
    <w:rsid w:val="008D61FE"/>
    <w:pPr>
      <w:suppressAutoHyphens w:val="0"/>
      <w:spacing w:before="100" w:beforeAutospacing="1" w:after="100" w:afterAutospacing="1" w:line="240" w:lineRule="auto"/>
    </w:pPr>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paragraph" w:styleId="NormalWeb">
    <w:name w:val="Normal (Web)"/>
    <w:basedOn w:val="Normal"/>
    <w:uiPriority w:val="99"/>
    <w:semiHidden/>
    <w:unhideWhenUsed/>
    <w:rsid w:val="008D61FE"/>
    <w:pPr>
      <w:suppressAutoHyphens w:val="0"/>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25091162">
      <w:bodyDiv w:val="1"/>
      <w:marLeft w:val="0"/>
      <w:marRight w:val="0"/>
      <w:marTop w:val="0"/>
      <w:marBottom w:val="0"/>
      <w:divBdr>
        <w:top w:val="none" w:sz="0" w:space="0" w:color="auto"/>
        <w:left w:val="none" w:sz="0" w:space="0" w:color="auto"/>
        <w:bottom w:val="none" w:sz="0" w:space="0" w:color="auto"/>
        <w:right w:val="none" w:sz="0" w:space="0" w:color="auto"/>
      </w:divBdr>
    </w:div>
    <w:div w:id="15724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da.kefi\Desktop\Statuts%20UT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2B6F9-7B53-4E19-ABD8-8BC9A888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Statuts UTL</Template>
  <TotalTime>2</TotalTime>
  <Pages>1</Pages>
  <Words>238</Words>
  <Characters>1312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Pierre Jeandin</cp:lastModifiedBy>
  <cp:revision>2</cp:revision>
  <cp:lastPrinted>1900-12-31T23:00:00Z</cp:lastPrinted>
  <dcterms:created xsi:type="dcterms:W3CDTF">2017-05-15T14:04:00Z</dcterms:created>
  <dcterms:modified xsi:type="dcterms:W3CDTF">2017-05-15T14:04:00Z</dcterms:modified>
</cp:coreProperties>
</file>