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1A8A" w:rsidRPr="000E0E1B" w:rsidRDefault="00DF1A8A" w:rsidP="007D5D86">
      <w:pPr>
        <w:spacing w:after="0" w:line="240" w:lineRule="auto"/>
        <w:jc w:val="center"/>
        <w:rPr>
          <w:color w:val="C00000"/>
          <w:sz w:val="18"/>
          <w:szCs w:val="28"/>
        </w:rPr>
      </w:pPr>
      <w:r w:rsidRPr="00DF1A8A">
        <w:rPr>
          <w:b/>
          <w:color w:val="C00000"/>
          <w:sz w:val="56"/>
          <w:szCs w:val="56"/>
          <w:highlight w:val="lightGray"/>
        </w:rPr>
        <w:t>C</w:t>
      </w:r>
      <w:r w:rsidRPr="000E0E1B">
        <w:rPr>
          <w:b/>
          <w:color w:val="C00000"/>
          <w:sz w:val="18"/>
          <w:szCs w:val="28"/>
        </w:rPr>
        <w:t xml:space="preserve">ONFERENCES </w:t>
      </w:r>
    </w:p>
    <w:p w:rsidR="000E0E1B" w:rsidRPr="000E0E1B" w:rsidRDefault="00EE034D" w:rsidP="000E0E1B">
      <w:pPr>
        <w:spacing w:after="0" w:line="240" w:lineRule="auto"/>
        <w:jc w:val="center"/>
        <w:rPr>
          <w:b/>
          <w:sz w:val="16"/>
        </w:rPr>
      </w:pPr>
      <w:r w:rsidRPr="00EE034D">
        <w:rPr>
          <w:noProof/>
          <w:lang w:eastAsia="fr-FR"/>
        </w:rPr>
        <w:pict>
          <v:shapetype id="_x0000_t32" coordsize="21600,21600" o:spt="32" o:oned="t" path="m,l21600,21600e" filled="f">
            <v:path arrowok="t" fillok="f" o:connecttype="none"/>
            <o:lock v:ext="edit" shapetype="t"/>
          </v:shapetype>
          <v:shape id="AutoShape 4" o:spid="_x0000_s1026" type="#_x0000_t32" style="position:absolute;left:0;text-align:left;margin-left:-56.25pt;margin-top:.85pt;width:61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f5IQ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" strokecolor="#c00000" strokeweight="2.25pt"/>
        </w:pict>
      </w:r>
    </w:p>
    <w:p w:rsidR="00FE039B" w:rsidRPr="00FE039B" w:rsidRDefault="00F373BA" w:rsidP="000E0E1B">
      <w:pPr>
        <w:spacing w:after="0" w:line="240" w:lineRule="auto"/>
        <w:jc w:val="center"/>
        <w:rPr>
          <w:b/>
          <w:sz w:val="18"/>
          <w:szCs w:val="18"/>
        </w:rPr>
      </w:pPr>
      <w:r w:rsidRPr="00FE039B">
        <w:rPr>
          <w:b/>
          <w:sz w:val="18"/>
          <w:szCs w:val="18"/>
        </w:rPr>
        <w:t>Les GRANDS SANCTUAIRES GRECS</w:t>
      </w:r>
      <w:r w:rsidR="00FE039B">
        <w:rPr>
          <w:b/>
          <w:sz w:val="18"/>
          <w:szCs w:val="18"/>
        </w:rPr>
        <w:t>.</w:t>
      </w:r>
    </w:p>
    <w:p w:rsidR="00FC66BA" w:rsidRDefault="00FC66BA" w:rsidP="000E0E1B">
      <w:pPr>
        <w:spacing w:after="0" w:line="240" w:lineRule="auto"/>
        <w:jc w:val="center"/>
        <w:rPr>
          <w:sz w:val="16"/>
          <w:szCs w:val="16"/>
        </w:rPr>
      </w:pPr>
      <w:r w:rsidRPr="00FC66BA">
        <w:rPr>
          <w:sz w:val="16"/>
          <w:szCs w:val="16"/>
        </w:rPr>
        <w:t>Présenté par</w:t>
      </w:r>
    </w:p>
    <w:p w:rsidR="007874AE" w:rsidRPr="00FE039B" w:rsidRDefault="007874AE" w:rsidP="000E0E1B">
      <w:pPr>
        <w:spacing w:after="0" w:line="240" w:lineRule="auto"/>
        <w:jc w:val="center"/>
        <w:rPr>
          <w:b/>
          <w:color w:val="C00000"/>
        </w:rPr>
      </w:pPr>
      <w:r w:rsidRPr="00FE039B">
        <w:rPr>
          <w:b/>
          <w:color w:val="C00000"/>
        </w:rPr>
        <w:t>Catherine G</w:t>
      </w:r>
      <w:r w:rsidR="00FE039B" w:rsidRPr="00FE039B">
        <w:rPr>
          <w:b/>
          <w:color w:val="C00000"/>
        </w:rPr>
        <w:t>RANDJEAN</w:t>
      </w:r>
      <w:r w:rsidRPr="00FE039B">
        <w:rPr>
          <w:b/>
          <w:color w:val="C00000"/>
        </w:rPr>
        <w:t xml:space="preserve"> </w:t>
      </w:r>
    </w:p>
    <w:p w:rsidR="007874AE" w:rsidRPr="00FC66BA" w:rsidRDefault="007874AE" w:rsidP="000E0E1B">
      <w:pPr>
        <w:spacing w:after="0" w:line="240" w:lineRule="auto"/>
        <w:jc w:val="center"/>
        <w:rPr>
          <w:sz w:val="16"/>
          <w:szCs w:val="16"/>
        </w:rPr>
      </w:pPr>
    </w:p>
    <w:p w:rsidR="00FE039B" w:rsidRDefault="007874AE" w:rsidP="00FE039B">
      <w:pPr>
        <w:spacing w:after="0" w:line="240" w:lineRule="auto"/>
        <w:ind w:left="142"/>
        <w:jc w:val="both"/>
        <w:rPr>
          <w:sz w:val="16"/>
          <w:szCs w:val="16"/>
        </w:rPr>
      </w:pPr>
      <w:r w:rsidRPr="00FE1704">
        <w:rPr>
          <w:sz w:val="16"/>
          <w:szCs w:val="16"/>
        </w:rPr>
        <w:t xml:space="preserve">Professeur d'histoire ancienne à l'université François-Rabelais depuis 2003, CG est une spécialiste de l'histoire de la Grèce ancienne (Le monde hellénistique, Armand-Colin, 2e éd. 2014). </w:t>
      </w:r>
    </w:p>
    <w:p w:rsidR="00FE039B" w:rsidRDefault="007874AE" w:rsidP="00FE039B">
      <w:pPr>
        <w:spacing w:after="0" w:line="240" w:lineRule="auto"/>
        <w:ind w:left="142"/>
        <w:jc w:val="both"/>
        <w:rPr>
          <w:sz w:val="16"/>
          <w:szCs w:val="16"/>
        </w:rPr>
      </w:pPr>
      <w:r w:rsidRPr="00FE1704">
        <w:rPr>
          <w:sz w:val="16"/>
          <w:szCs w:val="16"/>
        </w:rPr>
        <w:t xml:space="preserve">Elle s'intéresse particulièrement à l'histoire de l'alimentation (A la table des rois Luxe et pouvoir dans l’œuvre d’Athénée, Rennes/Tours, </w:t>
      </w:r>
      <w:r w:rsidR="00FE039B">
        <w:rPr>
          <w:sz w:val="16"/>
          <w:szCs w:val="16"/>
        </w:rPr>
        <w:t>2013) et à la monnaie grecque (</w:t>
      </w:r>
      <w:r w:rsidRPr="00FE1704">
        <w:rPr>
          <w:sz w:val="16"/>
          <w:szCs w:val="16"/>
        </w:rPr>
        <w:t xml:space="preserve">Aux origines de la monnaie fiduciaire. </w:t>
      </w:r>
    </w:p>
    <w:p w:rsidR="00B079B4" w:rsidRPr="00FE1704" w:rsidRDefault="007874AE" w:rsidP="00FE039B">
      <w:pPr>
        <w:spacing w:after="0" w:line="240" w:lineRule="auto"/>
        <w:ind w:left="142"/>
        <w:jc w:val="both"/>
        <w:rPr>
          <w:sz w:val="16"/>
          <w:szCs w:val="16"/>
        </w:rPr>
      </w:pPr>
      <w:r w:rsidRPr="00FE1704">
        <w:rPr>
          <w:sz w:val="16"/>
          <w:szCs w:val="16"/>
        </w:rPr>
        <w:t xml:space="preserve">Traditions métallurgiques et innovations numismatiques (C. Grandjean &amp; A. </w:t>
      </w:r>
      <w:proofErr w:type="spellStart"/>
      <w:r w:rsidRPr="00FE1704">
        <w:rPr>
          <w:sz w:val="16"/>
          <w:szCs w:val="16"/>
        </w:rPr>
        <w:t>Moustaka</w:t>
      </w:r>
      <w:proofErr w:type="spellEnd"/>
      <w:r w:rsidRPr="00FE1704">
        <w:rPr>
          <w:sz w:val="16"/>
          <w:szCs w:val="16"/>
        </w:rPr>
        <w:t xml:space="preserve"> éd.), </w:t>
      </w:r>
      <w:proofErr w:type="spellStart"/>
      <w:r w:rsidRPr="00FE1704">
        <w:rPr>
          <w:sz w:val="16"/>
          <w:szCs w:val="16"/>
        </w:rPr>
        <w:t>Ausonius</w:t>
      </w:r>
      <w:proofErr w:type="spellEnd"/>
      <w:r w:rsidRPr="00FE1704">
        <w:rPr>
          <w:sz w:val="16"/>
          <w:szCs w:val="16"/>
        </w:rPr>
        <w:t>-Editions, 2013).</w:t>
      </w:r>
    </w:p>
    <w:p w:rsidR="0079478E" w:rsidRPr="00B079B4" w:rsidRDefault="0079478E" w:rsidP="00FE039B">
      <w:pPr>
        <w:spacing w:after="0" w:line="240" w:lineRule="auto"/>
        <w:ind w:left="142"/>
        <w:jc w:val="both"/>
        <w:rPr>
          <w:sz w:val="16"/>
          <w:szCs w:val="16"/>
        </w:rPr>
      </w:pPr>
    </w:p>
    <w:p w:rsidR="0079478E" w:rsidRPr="00B079B4" w:rsidRDefault="00FE039B" w:rsidP="00FE039B">
      <w:pPr>
        <w:spacing w:after="0" w:line="240" w:lineRule="auto"/>
        <w:ind w:left="142"/>
        <w:jc w:val="both"/>
        <w:rPr>
          <w:sz w:val="16"/>
          <w:szCs w:val="16"/>
        </w:rPr>
      </w:pPr>
      <w:r>
        <w:rPr>
          <w:noProof/>
          <w:sz w:val="16"/>
          <w:szCs w:val="16"/>
          <w:lang w:eastAsia="fr-FR"/>
        </w:rPr>
        <w:pict>
          <v:shape id="AutoShape 18" o:spid="_x0000_s1027" type="#_x0000_t32" style="position:absolute;left:0;text-align:left;margin-left:-44.25pt;margin-top:8.85pt;width:610.4pt;height:0;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" strokecolor="#c00000" strokeweight="2.25pt"/>
        </w:pict>
      </w:r>
    </w:p>
    <w:p w:rsidR="0079478E" w:rsidRPr="00B079B4" w:rsidRDefault="0079478E" w:rsidP="00FE039B">
      <w:pPr>
        <w:spacing w:after="0" w:line="240" w:lineRule="auto"/>
        <w:ind w:left="142"/>
        <w:jc w:val="both"/>
        <w:rPr>
          <w:sz w:val="16"/>
          <w:szCs w:val="16"/>
        </w:rPr>
      </w:pPr>
    </w:p>
    <w:p w:rsidR="00B079B4" w:rsidRPr="00FE039B" w:rsidRDefault="008F30A8" w:rsidP="00FE039B">
      <w:pPr>
        <w:spacing w:after="0" w:line="240" w:lineRule="auto"/>
        <w:ind w:left="142"/>
        <w:rPr>
          <w:rFonts w:eastAsia="Times New Roman" w:cs="Arial"/>
          <w:b/>
          <w:i/>
          <w:color w:val="333333"/>
          <w:sz w:val="16"/>
          <w:szCs w:val="20"/>
        </w:rPr>
      </w:pPr>
      <w:r w:rsidRPr="00FE039B">
        <w:rPr>
          <w:rFonts w:eastAsia="Times New Roman" w:cs="Arial"/>
          <w:b/>
          <w:color w:val="333333"/>
          <w:sz w:val="16"/>
          <w:szCs w:val="20"/>
        </w:rPr>
        <w:t>Présentation de la conférence</w:t>
      </w:r>
      <w:r w:rsidR="0079478E" w:rsidRPr="00FE039B">
        <w:rPr>
          <w:rFonts w:eastAsia="Times New Roman" w:cs="Arial"/>
          <w:b/>
          <w:i/>
          <w:color w:val="333333"/>
          <w:sz w:val="16"/>
          <w:szCs w:val="20"/>
        </w:rPr>
        <w:t>.</w:t>
      </w:r>
    </w:p>
    <w:p w:rsidR="00B079B4" w:rsidRPr="006D78DD" w:rsidRDefault="006D78DD" w:rsidP="00FE039B">
      <w:pPr>
        <w:spacing w:after="0" w:line="240" w:lineRule="auto"/>
        <w:ind w:left="142"/>
        <w:jc w:val="both"/>
        <w:rPr>
          <w:sz w:val="16"/>
          <w:szCs w:val="16"/>
        </w:rPr>
      </w:pPr>
      <w:bookmarkStart w:id="0" w:name="_GoBack"/>
      <w:r w:rsidRPr="006D78DD">
        <w:rPr>
          <w:sz w:val="16"/>
          <w:szCs w:val="16"/>
        </w:rPr>
        <w:t xml:space="preserve">Les pratiques religieuses des Grecs anciens seront évoqués via une promenade archéologique dans les sanctuaires de Delphes, Olympie, Némée, l'Isthme de Corinthe, où se tenaient notamment les grands concours </w:t>
      </w:r>
      <w:proofErr w:type="spellStart"/>
      <w:r w:rsidRPr="006D78DD">
        <w:rPr>
          <w:sz w:val="16"/>
          <w:szCs w:val="16"/>
        </w:rPr>
        <w:t>stéphanites</w:t>
      </w:r>
      <w:proofErr w:type="spellEnd"/>
      <w:r w:rsidRPr="006D78DD">
        <w:rPr>
          <w:sz w:val="16"/>
          <w:szCs w:val="16"/>
        </w:rPr>
        <w:t xml:space="preserve"> (dont les vainqueurs remportaient seulement des couronnes. D'autres sanctuaires moins fameux, principalement situés dans le Péloponnèse et en Grèce centrale, seront évoqués et ce sur la longue durée de l'histoire grecque : on mesurera ainsi la permanence de la religion civique, enrichie au gré des transferts culturels par différents apports.</w:t>
      </w:r>
      <w:bookmarkEnd w:id="0"/>
    </w:p>
    <w:sectPr w:rsidR="00B079B4" w:rsidRPr="006D78DD" w:rsidSect="00FE039B">
      <w:headerReference w:type="default" r:id="rId8"/>
      <w:footerReference w:type="default" r:id="rId9"/>
      <w:pgSz w:w="5761" w:h="8641" w:code="119"/>
      <w:pgMar w:top="851" w:right="374" w:bottom="1417" w:left="142" w:header="142"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3BA" w:rsidRDefault="00F373BA">
      <w:pPr>
        <w:spacing w:after="0" w:line="240" w:lineRule="auto"/>
      </w:pPr>
      <w:r>
        <w:separator/>
      </w:r>
    </w:p>
  </w:endnote>
  <w:endnote w:type="continuationSeparator" w:id="0">
    <w:p w:rsidR="00F373BA" w:rsidRDefault="00F37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altName w:val="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BA" w:rsidRPr="00093E6A" w:rsidRDefault="00F373BA" w:rsidP="00093E6A">
    <w:pPr>
      <w:widowControl w:val="0"/>
      <w:rPr>
        <w:rFonts w:ascii="Georgia" w:hAnsi="Georgia"/>
        <w:color w:val="C00000"/>
        <w:sz w:val="14"/>
        <w:szCs w:val="20"/>
      </w:rPr>
    </w:pPr>
    <w:r w:rsidRPr="00093E6A">
      <w:rPr>
        <w:bCs/>
        <w:i/>
        <w:iCs/>
        <w:sz w:val="16"/>
        <w:highlight w:val="lightGray"/>
      </w:rPr>
      <w:t>Adresse.</w:t>
    </w:r>
    <w:r w:rsidRPr="00093E6A">
      <w:rPr>
        <w:bCs/>
        <w:i/>
        <w:iCs/>
        <w:color w:val="C00000"/>
        <w:sz w:val="16"/>
        <w:highlight w:val="lightGray"/>
      </w:rPr>
      <w:t xml:space="preserve"> Université du Temps Libre de Tours. 60 Rue du Plat d’Etain 37020 TOURS</w:t>
    </w:r>
    <w:r w:rsidRPr="00093E6A">
      <w:rPr>
        <w:bCs/>
        <w:i/>
        <w:iCs/>
        <w:color w:val="C00000"/>
        <w:sz w:val="16"/>
      </w:rPr>
      <w:t xml:space="preserve">.                                    </w:t>
    </w:r>
    <w:r w:rsidRPr="00093E6A">
      <w:rPr>
        <w:bCs/>
        <w:i/>
        <w:iCs/>
        <w:sz w:val="16"/>
        <w:highlight w:val="lightGray"/>
      </w:rPr>
      <w:t>Mail</w:t>
    </w:r>
    <w:r w:rsidRPr="00093E6A">
      <w:rPr>
        <w:bCs/>
        <w:i/>
        <w:iCs/>
        <w:color w:val="C00000"/>
        <w:sz w:val="16"/>
        <w:highlight w:val="lightGray"/>
      </w:rPr>
      <w:t>. utl@univ-tours.fr</w:t>
    </w:r>
    <w:r w:rsidRPr="00093E6A">
      <w:rPr>
        <w:color w:val="C00000"/>
        <w:sz w:val="18"/>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3BA" w:rsidRDefault="00F373BA">
      <w:pPr>
        <w:spacing w:after="0" w:line="240" w:lineRule="auto"/>
      </w:pPr>
      <w:r>
        <w:separator/>
      </w:r>
    </w:p>
  </w:footnote>
  <w:footnote w:type="continuationSeparator" w:id="0">
    <w:p w:rsidR="00F373BA" w:rsidRDefault="00F373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BA" w:rsidRDefault="00F373BA" w:rsidP="00DF1A8A">
    <w:pPr>
      <w:pStyle w:val="En-tte"/>
      <w:rPr>
        <w:color w:val="C00000"/>
        <w:sz w:val="20"/>
      </w:rPr>
    </w:pPr>
    <w:r>
      <w:rPr>
        <w:b/>
        <w:noProof/>
        <w:lang w:eastAsia="fr-FR"/>
      </w:rPr>
      <w:drawing>
        <wp:anchor distT="0" distB="0" distL="114300" distR="114300" simplePos="0" relativeHeight="251663360" behindDoc="0" locked="0" layoutInCell="1" allowOverlap="1">
          <wp:simplePos x="0" y="0"/>
          <wp:positionH relativeFrom="margin">
            <wp:posOffset>2876550</wp:posOffset>
          </wp:positionH>
          <wp:positionV relativeFrom="margin">
            <wp:posOffset>-433070</wp:posOffset>
          </wp:positionV>
          <wp:extent cx="594995" cy="42291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a:ln w="9525">
                    <a:noFill/>
                    <a:miter lim="800000"/>
                    <a:headEnd/>
                    <a:tailEnd/>
                  </a:ln>
                </pic:spPr>
              </pic:pic>
            </a:graphicData>
          </a:graphic>
        </wp:anchor>
      </w:drawing>
    </w:r>
    <w:r>
      <w:rPr>
        <w:b/>
        <w:noProof/>
        <w:lang w:eastAsia="fr-FR"/>
      </w:rPr>
      <w:drawing>
        <wp:inline distT="0" distB="0" distL="0" distR="0">
          <wp:extent cx="1209249" cy="327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16544" cy="329523"/>
                  </a:xfrm>
                  <a:prstGeom prst="rect">
                    <a:avLst/>
                  </a:prstGeom>
                  <a:solidFill>
                    <a:srgbClr val="FFFFFF"/>
                  </a:solidFill>
                  <a:ln w="9525">
                    <a:noFill/>
                    <a:miter lim="800000"/>
                    <a:headEnd/>
                    <a:tailEnd/>
                  </a:ln>
                </pic:spPr>
              </pic:pic>
            </a:graphicData>
          </a:graphic>
        </wp:inline>
      </w:drawing>
    </w:r>
  </w:p>
  <w:p w:rsidR="00F373BA" w:rsidRPr="00DF1A8A" w:rsidRDefault="00F373BA" w:rsidP="00DF1A8A">
    <w:pPr>
      <w:pStyle w:val="En-tte"/>
      <w:rPr>
        <w:sz w:val="18"/>
      </w:rPr>
    </w:pPr>
    <w:r w:rsidRPr="00DF1A8A">
      <w:rPr>
        <w:b/>
        <w:noProof/>
        <w:sz w:val="18"/>
        <w:lang w:eastAsia="fr-FR"/>
      </w:rPr>
      <w:drawing>
        <wp:anchor distT="0" distB="0" distL="114300" distR="114300" simplePos="0" relativeHeight="251659264" behindDoc="0" locked="0" layoutInCell="1" allowOverlap="1">
          <wp:simplePos x="0" y="0"/>
          <wp:positionH relativeFrom="margin">
            <wp:posOffset>5396230</wp:posOffset>
          </wp:positionH>
          <wp:positionV relativeFrom="margin">
            <wp:posOffset>-878205</wp:posOffset>
          </wp:positionV>
          <wp:extent cx="981710" cy="695325"/>
          <wp:effectExtent l="19050" t="0" r="889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710" cy="695325"/>
                  </a:xfrm>
                  <a:prstGeom prst="rect">
                    <a:avLst/>
                  </a:prstGeom>
                  <a:noFill/>
                  <a:ln w="9525">
                    <a:noFill/>
                    <a:miter lim="800000"/>
                    <a:headEnd/>
                    <a:tailEnd/>
                  </a:ln>
                </pic:spPr>
              </pic:pic>
            </a:graphicData>
          </a:graphic>
        </wp:anchor>
      </w:drawing>
    </w:r>
    <w:r w:rsidRPr="00DF1A8A">
      <w:rPr>
        <w:noProof/>
        <w:color w:val="C00000"/>
        <w:sz w:val="16"/>
        <w:lang w:eastAsia="fr-FR"/>
      </w:rPr>
      <w:drawing>
        <wp:anchor distT="0" distB="0" distL="114300" distR="114300" simplePos="0" relativeHeight="251661312" behindDoc="0" locked="0" layoutInCell="1" allowOverlap="1">
          <wp:simplePos x="0" y="0"/>
          <wp:positionH relativeFrom="margin">
            <wp:posOffset>6022605</wp:posOffset>
          </wp:positionH>
          <wp:positionV relativeFrom="margin">
            <wp:posOffset>-357600</wp:posOffset>
          </wp:positionV>
          <wp:extent cx="982630" cy="696036"/>
          <wp:effectExtent l="19050" t="0" r="797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630" cy="696036"/>
                  </a:xfrm>
                  <a:prstGeom prst="rect">
                    <a:avLst/>
                  </a:prstGeom>
                  <a:noFill/>
                  <a:ln w="9525">
                    <a:noFill/>
                    <a:miter lim="800000"/>
                    <a:headEnd/>
                    <a:tailEnd/>
                  </a:ln>
                </pic:spPr>
              </pic:pic>
            </a:graphicData>
          </a:graphic>
        </wp:anchor>
      </w:drawing>
    </w:r>
    <w:r w:rsidRPr="00DF1A8A">
      <w:rPr>
        <w:color w:val="C00000"/>
        <w:sz w:val="16"/>
      </w:rPr>
      <w:t xml:space="preserve"> </w:t>
    </w:r>
    <w:r w:rsidRPr="00DF1A8A">
      <w:rPr>
        <w:color w:val="C00000"/>
        <w:sz w:val="16"/>
        <w:highlight w:val="lightGray"/>
      </w:rPr>
      <w:t xml:space="preserve"> www.utl.univ-tours.fr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cs="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attachedTemplate r:id="rId1"/>
  <w:stylePaneFormatFilter w:val="000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rsids>
    <w:rsidRoot w:val="004C230E"/>
    <w:rsid w:val="00056EEE"/>
    <w:rsid w:val="00060788"/>
    <w:rsid w:val="00084992"/>
    <w:rsid w:val="00093E6A"/>
    <w:rsid w:val="000E0E1B"/>
    <w:rsid w:val="001031BA"/>
    <w:rsid w:val="001D699B"/>
    <w:rsid w:val="002715CC"/>
    <w:rsid w:val="00285624"/>
    <w:rsid w:val="003414B5"/>
    <w:rsid w:val="003A151D"/>
    <w:rsid w:val="004B4BAD"/>
    <w:rsid w:val="004C230E"/>
    <w:rsid w:val="00564B6E"/>
    <w:rsid w:val="005B1EA4"/>
    <w:rsid w:val="00605298"/>
    <w:rsid w:val="006D78DD"/>
    <w:rsid w:val="006F633E"/>
    <w:rsid w:val="007408E3"/>
    <w:rsid w:val="007874AE"/>
    <w:rsid w:val="0079478E"/>
    <w:rsid w:val="007D3E65"/>
    <w:rsid w:val="007D5D86"/>
    <w:rsid w:val="00843F3C"/>
    <w:rsid w:val="00865213"/>
    <w:rsid w:val="008823C1"/>
    <w:rsid w:val="008B3DDE"/>
    <w:rsid w:val="008C4472"/>
    <w:rsid w:val="008F30A8"/>
    <w:rsid w:val="0097102B"/>
    <w:rsid w:val="00A8583E"/>
    <w:rsid w:val="00AB39D2"/>
    <w:rsid w:val="00AE5557"/>
    <w:rsid w:val="00B079B4"/>
    <w:rsid w:val="00B66B60"/>
    <w:rsid w:val="00B676CE"/>
    <w:rsid w:val="00B87D87"/>
    <w:rsid w:val="00BB40CD"/>
    <w:rsid w:val="00BE6F65"/>
    <w:rsid w:val="00C159D8"/>
    <w:rsid w:val="00C64024"/>
    <w:rsid w:val="00CA2735"/>
    <w:rsid w:val="00D341EC"/>
    <w:rsid w:val="00D47765"/>
    <w:rsid w:val="00D92714"/>
    <w:rsid w:val="00DD7473"/>
    <w:rsid w:val="00DF1A8A"/>
    <w:rsid w:val="00E40547"/>
    <w:rsid w:val="00EB5F23"/>
    <w:rsid w:val="00EE034D"/>
    <w:rsid w:val="00F373BA"/>
    <w:rsid w:val="00F673DB"/>
    <w:rsid w:val="00F8796E"/>
    <w:rsid w:val="00FC66BA"/>
    <w:rsid w:val="00FE039B"/>
    <w:rsid w:val="00FE17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1" type="connector" idref="#AutoShape 4"/>
        <o:r id="V:Rule2" type="connector" idref="#AutoShape 1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s>
</file>

<file path=word/webSettings.xml><?xml version="1.0" encoding="utf-8"?>
<w:webSettings xmlns:r="http://schemas.openxmlformats.org/officeDocument/2006/relationships" xmlns:w="http://schemas.openxmlformats.org/wordprocessingml/2006/main">
  <w:divs>
    <w:div w:id="13250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kefi\Desktop\Statuts%20UT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FC806-4C51-4629-9F4C-602EE6C6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Statuts UTL</Template>
  <TotalTime>18</TotalTime>
  <Pages>1</Pages>
  <Words>183</Words>
  <Characters>1010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Pierre Jeandin</cp:lastModifiedBy>
  <cp:revision>9</cp:revision>
  <cp:lastPrinted>1900-12-31T23:00:00Z</cp:lastPrinted>
  <dcterms:created xsi:type="dcterms:W3CDTF">2014-06-19T12:44:00Z</dcterms:created>
  <dcterms:modified xsi:type="dcterms:W3CDTF">2014-09-20T12:50:00Z</dcterms:modified>
</cp:coreProperties>
</file>